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2A" w:rsidRPr="00766F2A" w:rsidRDefault="00766F2A" w:rsidP="00766F2A">
      <w:pPr>
        <w:spacing w:after="0" w:line="240" w:lineRule="auto"/>
        <w:outlineLvl w:val="1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766F2A" w:rsidRPr="00917DE1" w:rsidRDefault="00766F2A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  <w:t>Проект</w:t>
      </w:r>
    </w:p>
    <w:p w:rsidR="00766F2A" w:rsidRPr="00917DE1" w:rsidRDefault="00766F2A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  <w:t>«Активизация словаря детей младшего дошкольного возраста с помощью дидактических игр»</w:t>
      </w:r>
    </w:p>
    <w:p w:rsidR="00766F2A" w:rsidRDefault="00766F2A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40"/>
          <w:szCs w:val="40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Воспитатель: Ефремова Светлана Николаевна</w:t>
      </w: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917DE1" w:rsidRPr="00917DE1" w:rsidRDefault="00917DE1" w:rsidP="00917DE1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2020-2021 уч.г.</w:t>
      </w:r>
    </w:p>
    <w:p w:rsidR="00766F2A" w:rsidRPr="00917DE1" w:rsidRDefault="00917DE1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br w:type="page"/>
      </w:r>
      <w:r w:rsidR="00766F2A"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Успешное речевое развитие напрямую зависит от чувственного восприятия ребенком окружающего мира и от его предметной деятельности. Мы разработали проект «Активизация словаря детей младшего дошкольного возраста с помощью дидактических игр».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Дидактическая игра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представляет собой многоплановое, сложное,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Именно в дидактической игре ребенок получает возможность совершенствовать, обогащать, закреплять, активизировать словарь.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Мы применяли словесные, наглядные и игровые методические приёмы. К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словесным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относятся речевой образец, повторное проговаривание, объяснение, указания, вопрос.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Наглядные приёмы – показ иллюстративного материала, картин, предметов, показ образца, способов действия.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Игровые приёмы могут быть словесными и наглядными. Они возбуждают у ребёнка интерес к деятельности, обогащают мотивы речи, создают положительный эмоциональный фон процесса обучения и тем самым повышают речевую активность детей и результативность занятий.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Для реализации словарной задачи педагог использует дидактическую игру, как в непосредственно образовательной деятельности, так и в самостоятельной деятельности детей.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игра как форма обучения детей содержит два начала: учебное (познавательное) и игровое (занимательное). В каждой игре заложен потенциал развития словарной деятельности.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нашей группе мы провели диагностику детей (3-4 года, для этого детям предлагалось выполнить задания, взятые из книги "Диагностика речевого развития дошкольников" под редакцией О. С. Ушаковой.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результатам диагностики детей разделили на две группы: с высоким уровнем развития словаря и со средним и низким уровнем.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нашей работе мы использовали дидактические игры по развитию словаря детей младшего дошкольного возраста, предложенные А. К. Бондаренко и О. С. Ушаковой. По темам был отобран ряд дидактических игр, направленных на формирование словаря детей младшего дошкольного возраста: "игрушки" – "Найди игрушку", "Чего не стало? ", "Чудесный мешочек"; "одежда" – "Кукла Катя проснулась", "Кукла идет на прогулку"; "Когда это бывает? "; "посуда" – "Кукла Катя обедает", "Подбери посуду для куклы", "Сложи картинку"; "Кто это? Что это? "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Игры по теме "Игрушки":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1. "Чудесный мешочек".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учить детей узнавать предметы по характерным признакам; активизировать словарь (в соответствии с подбором игрушек; используются имена существительные (пирамидка, машинка, кукла, мяч, глаголы (играть, едет, сидит, стоит, побрасывать, ловить, прилагательные (красивая, нарядная, треугольная, разноцветная)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"Найди игрушку".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учить детей узнавать предметы по характерным признакам; закреплять умения использовать имена существительные, глаголы, прилагательные.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3."Чего не стало? 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продолжать учить детей называть знакомые игрушки; упражнять в образовании существительных в форме родительного падежа, единственного числа; активизировать словарь; развитие памяти и внимания.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Игры по теме: "Одежда":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"Кукла Катя проснулась".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закрепить знания детей о названии одежды: майка, трусики, платье, колготки, туфли, пижама.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Упражнять в действиях одевания куклы; активизировать речь детей.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"Кукла Катя идет на прогулку".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закрепить знания детей о названии одежды для прогулки. Упражнять детей в классификации предметов одежды по сезонному признаку: осенняя, зимняя, весенняя, летняя. Активизировать в речи детей прилагательные: полосатая, толстая, гладкая, блестящая, шерстяная и т. д.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"Найди пару".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pict/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учить детей использовать в речи прилагательные, правильно согласовывать их с существительными в родительном падеже (белая кофта, желтый сарафан и т. д.)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 была решена в полном объеме, дети используют в своей речи прилагательные правильно, соотносят их с существительными.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bCs/>
          <w:sz w:val="28"/>
          <w:szCs w:val="28"/>
          <w:lang w:val="ru-RU" w:eastAsia="ru-RU" w:bidi="ar-SA"/>
        </w:rPr>
        <w:t>Игры по теме "Посуда":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"Кукла Катя обедает".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Дидактическая задача: закрепить знания детей о столовой посуде; активизировать речь детей глаголами (приготовить, поставить, сварить, налить)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;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воспитывать культуру поведения во время еды.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 была решена, дети используют в своей речи глаголы, соотнося их с существительными.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"Подбери посуду для куклы".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закрепить названия разной посуды, формировать умение использовать их по назначению; активизировать словарь (названия предметов посуды)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 была выполнена, дети закрепили знания о предметах посуды, использовали в своей речи слова-предметы, слова-действия, тем самым обогащая и активизируя свой словарь.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"Узнай посуду по описанию".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задача: учить детей узнавать предметы посуды по описанию; закреплять в речи детей названия предметов посуды (активизировать словарь)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задача решена частично, практически все дети выполнили ее после дополнительной помощи: по наводящим вопросам и показу.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Контрольное обследование проводилось с использованием того же метода индивидуальной диагностической беседы с ребенком, с целью выявления уровня активного и пассивного словаря с применением заданий, взятых из книги "Диагностика речевого развития дошкольников" под редакцией О. С. Ушаковой. Беседа проходила в доверительных условиях, отдельно с каждым ребенком.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Видно, что словарь детей значительно увеличился и обогатился. Дети больше стали использовать в своей речи слова – существительные, слова – прилагательные и слова – глаголы (действия). Осуществляя с детьми работу по формированию, обогащению и активизации словаря необходимо широко использовать дидактические игры.</w:t>
      </w:r>
    </w:p>
    <w:p w:rsidR="00766F2A" w:rsidRPr="00917DE1" w:rsidRDefault="00766F2A" w:rsidP="00917DE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Формирование словаря у детей младшего дошкольного возраста в процессе дидактической игры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Успешное речевое развитие напрямую зависит от чувственного восприятия ребенком окружающего мира и от его предметной деятельности. Для развития словаря крайне важно постоянное общение взрослых с ребенком. Уже на первом году жизни эмоционально установленный контакт матери и отца с малышом развивает его ориентировочный рефлекс на слово. В дальнейшем, когда ребенок начнет многократно повторять за взрослым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слово, научится выражать словесно свои желания, действия, указывать на предметы, называть их, общение становится все более осмысленным.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Слово–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эт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 единица языка, выражающая понятие. Оно несет смысловую нагрузку, существует лишь в определенном звуковом оформлении и грамматической форме. Словарь – один из компонентов речевого развития ребенка. Овладение словарем является важным условием умственного развития, поскольку содержание исторического опыта, присваиваемого ребенком в онтогенезе, обобщенно и отражено в речевой форме и прежде всего в значениях слов.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Усвоение словаря решает задачу накопления и уточнения представлений, формирования понятий, развития содержательной стороны мышления. Одновременно с этим происходит развитие операционной стороны мышления, поскольку овладение лексическим значением происходит на основе операций анализа, синтеза, обобщения.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Бедность словаря мешает полноценному общению, а, следовательно, и общему развитию ребенка. И наоборот, богатство словаря является признаком хорошо развитой речи и показателем высокого уровня умственного развития.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Словарь ребенка развивается в ходе ознакомления с окружающим миром, его предметами, явлениями, признаками предметов и действий и всецело зависит от социально-культурного уровня людей, воспитывающих ребенка.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Богатая и хорошо развитая речь служит средством полноценного общения и развития личности. Вопрос о состоянии словаря и о методике его развития у ребенка дошкольного возраста является одним из актуальных вопросов.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современной методике словарная работа рассматривается как целенаправленная педагогическая деятельность, обеспечивающая эффективное освоение словарного состава родного языка.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 каждым годом жизнь предъявляет все более высокие требования не только к взрослым людям, но и к детям: неуклонно растет объем знаний, которые нужно им передать. Чтобы помочь детям справиться с ожидающими их сложными задачами, нужно позаботиться о своевременном и полноценном формировании у них словаря. Это основное условие успешного обучения ребенка в дальнейшем.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3-4 года у ребенка происходит обогащение словарного запаса до 1000 слов и больше, речевые цепи удлиняются и усложняются. Чем богаче словарный запас младшего дошкольника, тем легче ему высказывать свои мысли, тем шире его возможности в познании окружающей действительности, содержательнее и полноценнее отношения со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сверстниками и взрослыми, тем активнее осуществляется его психическое развитие.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Дидактические игры – эффективное средство формирования словаря, закрепляют и уточняют словарь, упражняют в составлении связных высказываний, развивают объяснительную речь. В этих играх ребенок попадает в ситуацию, когда он вынужден использовать приобретенные речевые знания и словарь в новых условиях, в словах и действиях играющих.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Исходя из вышесказанного, я могу сделать заключение, что выбранная мною тема для написания данной работы очень актуальна и имеет практическую значимость.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Я выделила основные задачи работы: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Использовать обследование уровня сформированности словаря детей младшего дошкольного возраста.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Внедрить дидактические игры по формированию словаря детей младшего дошкольного возраста.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Совершенствовать диалогическую речь с использованием раздаточного дидактического материала.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Методы и приемы формирования словаря детей дошкольного возраста (теоретическая часть)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современной методике словарная работа рассматривается как целенаправленная педагогическая деятельность, обеспечивающая эффективное освоение словарного состава родного языка.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Я выделила две группы методов: методы накопления содержания детской речи и методы направленные на закрепление и активизации словаря, развитие его смысловой стороны.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Первая группа включает методы: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а) непосредственного ознакомления с окружающим и обогащение словаря: рассматривание и обследование предметов, наблюдение, осмотр помещения детского сада, целевые прогулки и экскурсии;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б) опосредованного ознакомления с окружающим и обогащение словаря: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рассматривание картин с малознакомым содержанием, чтение художественных произведений, показ кино и видеофильмов, просмотр телепередач.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Вторая группа методов используется для закрепления и активизации словаря: рассматривание игрушек, рассматривание картин с хорошо знакомым содержанием, дидактические игры и упражнения.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Дидактические игры – это широко распространенный метод словарной работы. Игра является одним из средств умственного воспитания. В ней ребенок отражает окружающую действительность, выявляет свои знания, делится ими с товарищами. Особенно важное место в умственном воспитании занимают дидактические игры, обязательными элементами которых являются познавательное содержание и умственная задача.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моему мнению, именно в дидактической игре ребенок получает возможность совершенствовать, обогащать, закреплять, активизировать словарь.</w:t>
      </w:r>
    </w:p>
    <w:p w:rsidR="00766F2A" w:rsidRPr="00917DE1" w:rsidRDefault="00766F2A" w:rsidP="00917D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Методические приёмы делятся на три основные группы: словесные, наглядные и игровые. Мною широко применялись словесные приёмы. К ним относятся речевой образец, повторное проговаривание, объяснение, указания, вопрос.</w:t>
      </w:r>
    </w:p>
    <w:p w:rsidR="00766F2A" w:rsidRPr="00917DE1" w:rsidRDefault="00766F2A" w:rsidP="00917D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 Речевой образец – правильная, предварительно продуманная речевая деятельность педагога, предназначенная для подражания детьми. Образец должен быть доступным и по содержанию и форме. Он произносится чётко, громко и неторопливо.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2. Повторное проговаривание – преднамеренное многократное повторение одного и того же речевого элемента (звука, слова, фразы) с целью его запоминания.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3. Объяснение – раскрытие сущности некоторых явлений или способов действия. Широко используется для раскрытия значений слов, для объяснения правил и действий в дидактических играх, а так же в процессе наблюдений и обследований предметов.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4. Указания – разъяснение детям способа действия для достижения определённого результата.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5. Вопрос – словесное обращение, требующее ответа. Вопросы разделяются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основные и вспомогательные.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Основные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могут быть констатирующими – "Кто? Что? Какой? Какая? Где?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Куда? " и поисковыми, требующими установления связей и отношений между явлениями – "Почему?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Зачем? Чем похожи? " вспомогательные вопросы бывают наводящими и вспомогательными. Вопросы используются во всех методах речевого развития.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Наглядные приёмы – показ иллюстративного материала, картин, предметов, показ образца, способов действия.</w:t>
      </w:r>
    </w:p>
    <w:p w:rsidR="00766F2A" w:rsidRPr="00917DE1" w:rsidRDefault="00766F2A" w:rsidP="00917DE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Игровые приёмы могут быть словесными и наглядными. Они возбуждают у ребёнка интерес к деятельности, обогащают мотивы речи,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создают положительный эмоциональный фон процесса обучения и тем самым повышают речевую активность детей и результативность занятий.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Таким образом, в словарной работе я использовала совокупность разных методов и приёмов в зависимости от степени овладения детьми слова. Я сделала вывод, что наиболее эффективный метод словарной работы с детьми раннего возраста – дидактические игры.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1.1 Роль дидактических игр в формировании словаря детей младшего дошкольного возраста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Особым видом игровой деятельности является дидактическая игра. Она создается взрослым специально в обучающих целях, когда обучение протекает на основе игровой и дидактической задачи. В дидактической игре ребенок не только получает новые знания, но также обобщает и закрепляет их. У дошкольников развиваются познавательные процессы и способности, они усваивают общественно выработанные средства и способы умственной деятельности.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Структуру дидактической игры образуют основные и дополнительные компоненты. К первым я отношу дидактическую и игровую задачу, игровые действия, правила, результат и дидактический материал. Ко вторым – сюжет и роль. Реализуются игровая и дидактическая задачи в игровых действиях.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игра выступает одновременно как вид игровой деятельности и форма организации взаимодействия взрослого с ребенком. В этом и состоит ее своеобразие, игровой результат.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Некоторые дидактические игры имеют сюжет, требуют разыгрывания ролей. Так, в проводимой мной игре "Магазин игрушек" есть продавец и покупатели. Из дидактических игр с сюжетом следует выделить / игры-инсценировки – показ с помощью игрушек небольших сценок, в которых перед детьми ставится дидактическая задача (угадать, из какой сказки показан эпизод, и продолжить сказку, заметить изменения, которые произошли на сцене)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Многие дидактические игры не имеют сюжета и заключаются только в решении определенной задачи. Но и в этих играх содержание черпается из представлений детей об окружающем и связано с задачами речевого развития.</w:t>
      </w:r>
    </w:p>
    <w:p w:rsidR="00766F2A" w:rsidRPr="00917DE1" w:rsidRDefault="00766F2A" w:rsidP="00917DE1">
      <w:pPr>
        <w:spacing w:after="167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Словарь дошкольника на четвертом году жизни по-прежнему пополняется названиями предметов, с которыми дети сталкиваются и действуют в быту. Дети затрудняются или допускают ошибки при назывании многих предметов обихода (посуды, мебели, одежды, игрушек, транспортных средств и др.)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Эти ошибки вызваны неточностью, </w:t>
      </w:r>
      <w:proofErr w:type="spell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недифференцированностью</w:t>
      </w:r>
      <w:proofErr w:type="spell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восприятия и представлений ребенка. Поэтому существенное значение на данном возрастном этапе приобретают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ознакомление детей с особенностями предметов и словарная работа в процессе углубления знаний о предметах. Для реализации словарной задачи я использую дидактическую игру, как в непосредственно образовательной деятельности, так и в самостоятельной деятельности детей. Рассматривая с детьми предмет, я помогаю определить и назвать его размер, цвет.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Для формирования словаря я использую дидактические игры разных видов: игры с предметами (игрушками, природным материалом и пр., настольные печатные игры и словесные игры.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Следует отметить, что все эти игры можно успешно использовать для активизации словаря дошкольников. Игры с предметами наиболее доступны детям, так как они основаны на непосредственном восприятии, соответствуют стремлению ребенка действовать с вещами и таким образом знакомиться с ними, кроме того, ребенок с желанием называет увиденные предметы.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младшем дошкольном возрасте многие игры с игрушками сопровождаются движениями, что соответствует особенностям восприятия и мышления ребенка. Настольные печатные игры, так же как и игры с предметами, основаны на принципе наглядности, но в этих играх детям дается не сам предмет, а его изображение. Содержание настольных игр разнообразно.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Некоторые виды лото и парные картинки знакомят детей с отдельными предметами (посуда, мебель, с животными, птицами, овощами, фруктами, их качествами и свойствами.</w:t>
      </w:r>
      <w:proofErr w:type="gramEnd"/>
    </w:p>
    <w:p w:rsidR="00766F2A" w:rsidRPr="00917DE1" w:rsidRDefault="00766F2A" w:rsidP="00917DE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Развитие активного словаря детей младшего дошкольного возраста посредством использования дидактических игр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Правильное формирование словаря дошкольников служит средством полноценного общения и развития личности. Лексика как важнейшая часть языковой системы имеет огромное общеобразовательное и практическое значение. Богатство сформированного словаря дошкольников есть признак высокого развития речи. При нарушениях, в процессе формирования словаря дошкольников, лексического запаса речь детей нельзя считать достаточно развитой. Коррекция речевых нарушений вообще и в частности обогащение словарного запаса являются необходимым условием для развития коммуникативных умений детей. Так, Л. C. </w:t>
      </w:r>
      <w:proofErr w:type="spell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Выготский</w:t>
      </w:r>
      <w:proofErr w:type="spell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отмечал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: «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Не только интеллектуальное развитие ребенка, но и формирование его характера, эмоций у личности в целом, находится в непосредственной зависимости от речи».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Овладение словарным составом родного языка, по мнению ряда исследователей таких, как Ю. С. Ляховская, Е. М. Струнина, Н. П. Савельева, В. </w:t>
      </w:r>
      <w:proofErr w:type="spell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ИЯшина</w:t>
      </w:r>
      <w:proofErr w:type="spell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 др. - это необходимое условие освоения его грамматического строя, развития связной монологической речи, воспитания звуковой стороны слова. Использование языка как средства общения так же связано, прежде всего, со словом.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Говорящий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пользуется словами, составляет из них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словосочетания, предложения, а слушающий расчленяет воспринимаемую им речь на самостоятельные лексические единицы-слова.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Вот почему среди многих важных задач воспитания и обучения в дошкольных учреждениях, задача обучения родному языку, развитие речи, речевого общения - одна из главных.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Игра - наиболее доступный для детей вид деятельности, способ переработки полученных из окружающего мира впечатлений, знаний. В игре ярко проявляются особенности мышления и воображения ребенка, его эмоциональность, активность, развивающая потребность в общении.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Специфика дошкольной игры заключается в том, что свобода и самостоятельность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играющих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сочетаются со строгим, безоговорочным подчинением правилам игры. Такое добровольное подчинение правилам происходит в том случае, когда они не навязываются извне, а вытекают из содержания игры, ее задач, когда их выполнение составляет главную ее прелесть. В дошкольных образовательных учреждениях педагоги широко используют дидактические игры, которые не только позволяют всесторонне развивать дошкольников, но и способствуют формированию у детей навыков словарной деятельности.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Дидактическая игра представляет собой многоплановое, сложное педагогическое явление: она является и игровым методом обучения детей дошкольного возраста, и формой обучения, и самостоятельной игровой деятельностью, и средством всестороннего воспитания личности ребенка. Именно в дидактической игре ребенок получает возможность совершенствовать, обогащать, закреплять, активизировать свой словарь.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дошкольном возрасте ребенок должен овладеть таким словарем, который позволил бы ему свободно общаться со сверстниками и взрослыми, успешно обучаться в школе.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 мере того, как дошкольник осваивает окружающую действительность - предметы, явления (их особенности, свойства, качества, он начинает делать обобщения, руководствуясь теми или иными признаками.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Значение слова изменяется для детей на протяжении дошкольного детства с развитием их познавательных возможностей.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Для реализации словарной задачи в дошкольном учреждении используются дидактические игры. С помощью дидактической игры мы не только передаем детям определенные знания, формируем представления, учим играть, но и активизируем активный и пассивный словарь, который малыши могут применить в повседневной жизни.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ходе проведения диагностического обследования речевого развития речи детей 3-х лет было выявлено, что у многих детей активный словарь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 xml:space="preserve">имеет менее 1000 слов, не все могут повторить за взрослым предложение, пользоваться речью как средством общения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взрослыми и сверстниками.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Поэтому мы определили направление нашей работы с детьми «Развитие речи дошкольников через дидактическую игру» и поставили цель: расширять границы окружающего ребенка мира, развивать правильную связную речь, отработать артикуляцию, расширить активный словарь, научить выражать свои мысли словами, сформировать речевое мышление.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Непременным условием полноценного речевого развития является разнообразная и правильно организованная игровая среда.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Создавая предметно-развивающую среду, мы учитывали возрастные особенности детей: игровые зоны расположили в доступном месте, оформили тематические центры: по сенсорному воспитанию, по ознакомлению с окружающим, экологическому воспитанию, подобрали яркие игрушки, которые побуждали малышей к общению.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На первом этапе работы по речевому развитию использовались дидактические игры на взаимоотношение детей друг к другу и к воспитателю. Это такие игры, как: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«Позови», «Передай колокольчик», «Зайка, помоги», «Чего не хватает», «Ладушки», «Иди ко мне», «Хоровод с куклой», «Бегите ко мне».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Эти игры помогли малышам поближе узнать друг друга, развить у них зрительное внимание и запоминание, также создать у детей положительное эмоциональное состояние в общении друг с другом и с взрослым. Дети стали общаться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взрослыми и сверстниками посредством речи.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развитии и закреплении культурно-гигиенических навыков у детей нам помогли дидактические игры «Идем к кукле в гости», «Кукла Катя проснулась», «Кукла Катя обедает», «Новая кукла», «Купаем куклу», «Оденем куклу на прогулку», «День рождение куклы» и др. В процессе игр у детей совершенствовались навыки этического поведения, воспитывалось заботливое отношение к кукле-партнеру по игре, активизировался словарный запас.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К концу года дети стали употреблять в своей речи существительные, обозначающие предметы гигиены, одежды, посуды, спальных принадлежностей; глаголы, обозначающие трудовые действия (стирать, поливать, гладить) и противоположные по значению (снимать-одевать, открывать-закрывать)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 дидактических играх на внимание: «Найди свою игрушку», «Найди свое место», «Будь внимательный», «Не зевай», «Кто ушел», «Что изменилось? » каждый ребенок получал возможность самостоятельно действовать в определенной ситуации или с определенными предметами, приобретал собственный действенный и чувственный опыт. Игры способствовали обогащению словаря существительными, обозначающими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названия игрушек, глаголами, прилагательными. К концу года дети стали составлять небольшие рассказы о новой игрушке, об обновке.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Дидактические игры по сенсорному воспитанию «Спрячь мышку», «Бабочка», «Сложи картинку», «Найди подходящую заплатку» были направлены на совершенствование представлений о величине, форме и цвете. В этих играх у детей формировались умения выделять цвет, форму, величину, группировать предметы по нескольким сенсорным признакам. Дети овладели операциями сравнения и обобщения.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Очень увлекали детей дидактические игрушки (пирамидки, матрешки, вкладыши). В процессе игр с ними у детей совершенствовалась координация движений рук, развивалась мелкая моторика и глазомер. Малыши научились понимать речь взрослого, отвечали на простейшие вопросы: «Что? », «Какой? », «Где? », применяли в речи прилагательные, обозначающие цвет и величину предметов, наречия.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Играя с сюжетными дидактическими игрушками, дети наделяли их человеческими качествами, заботились о них, укладывали спать. К концу года дети в своих играх сопровождали игровые и бытовые действия речью.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Для формирования словаря также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важное значение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имели дидактические игры по ознакомлению с окружающим миром. Дидактические игры «Помоги кукле постирать», «Уберемся в комнате», «Приготовим обед» помогли развить у детей способность наблюдать, узнавать разнообразные предметы, а также они познакомились с трудовыми действиями взрослых.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Дети не только усвоили слова, обозначающие трудовые действия, но и научились их употреблять по собственному усмотрению.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младшем дошкольном возрасте дидактические игры не имеют сюжета и заключаются только в решении определенной задачи. Но в этих играх содержание черпается из представлений детей об окружающем и связано с задачами речевого развития.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На прогулке, соприкасаясь с природой, дети знакомились с явлениями природы, получали представления о колючих и гладких, легких и тяжелых предметах природного окружения (шишки, желуди, камушки). Дидактические игры с природным материалом «На что похоже? », «Подбери такого же цвета», «Собери букет из осенних листьев», «Разноцветные снежки» делали прогулку насыщенной впечатлениями. В таких играх закреплялись знания детей об окружающей их природной среде, формировались мыслительные процессы (анализ, синтез, классификация) и воспитывалась любовь к природе, бережное к ней отношение.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В процессе дидактических игр мы внимательно следили за их ходом, за поведением детей, выявляли особенности ребят, что позволяло планировать индивидуальную работу не только в игре, но и в других видах деятельности.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Кроме того, расширению игрового опыта способствовало использование нескольких вариантов игры, различных видов дидактических игр, их последовательное усложнение.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Музыкально-дидактические игры: «Какой инструмент играет? », «Чей домик? », «Птичка и медведь» помогали детям выделять, слышать свойства и выразительные возможности музыки, голоса, инструмента. У детей формировалась музыкальная восприимчивость, влияющая на развитие общей музыкальности и творческих способностей. Исполнение детьми небольших песенок способствовало развитию артикуляционного и голосового аппарата.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Результаты диагностического обследования по развитию речи показали положительную динамику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.</w:t>
      </w:r>
      <w:proofErr w:type="gramEnd"/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Дидактические игры помогли нам обогатить активный словарный запас детей, малыши научились слушать небольшие рассказы без наглядного сопровождения, отвечать на вопросы, повторять за взрослыми простые предложения, делиться информацией. С помощью дидактической игры процесс обучения стал эмоциональным, действенным, позволил детям получить собственный опыт.</w:t>
      </w:r>
    </w:p>
    <w:p w:rsidR="00766F2A" w:rsidRPr="00917DE1" w:rsidRDefault="00766F2A" w:rsidP="00917DE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766F2A" w:rsidRPr="00917DE1" w:rsidRDefault="00766F2A" w:rsidP="00917DE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</w:p>
    <w:p w:rsidR="00766F2A" w:rsidRPr="00917DE1" w:rsidRDefault="00766F2A" w:rsidP="00917DE1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Аналитический отчет по самообразованию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«Активизация речи детей младшего дошкольного возраста»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С каждым годом жизнь предъявляет все более высокие требования не только к нам, взрослым людям, но и к детям: неуклонно растет объем знаний, которые нужно им передать. Для того чтобы помочь детям справиться с ожидающими их сложными задачами, нужно позаботиться о своевременном и полноценном формировании у них </w:t>
      </w:r>
      <w:proofErr w:type="spellStart"/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c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ловаря</w:t>
      </w:r>
      <w:proofErr w:type="spell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. Это – основное условие успешного обучения ребенка, в дальнейшем. Ведь через посредство речи совершается развитие отвлеченного мышления, с помощью слова ребенок выражает свои мысли.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Что же следует сделать для того, чтобы речь ребенка развивалась правильно?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Ответы на эти вопросы ищут специалисты разных областей знаний – психологи, лингвисты, физиологи, дефектологи и т. д. Ими получено большое количество важных фактов, предложены интересные гипотезы для объяснения механизмов речи.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Чем богаче словарный запас младшего дошкольника, тем легче ему высказывать свои мысли, тем шире его возможности в познании окружающей действительности, содержательнее и полноценнее отношения со сверстниками и взрослыми, тем активнее осуществляется его психическое </w:t>
      </w: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lastRenderedPageBreak/>
        <w:t>развитие. Поэтому так важно заботиться о своевременном формировании словаря у детей, начиная с раннего возраста.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Всестороннее развитие ребенка осуществляется на основе усвоения многовекового опыта человечества лишь благодаря общению ребенка </w:t>
      </w:r>
      <w:proofErr w:type="gramStart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со</w:t>
      </w:r>
      <w:proofErr w:type="gramEnd"/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 xml:space="preserve"> взрослым. Взрослые – хранители опыта человечества, его знаний, умений, культуры. Передать этот опыт нельзя иначе как с помощью языка. Язык – «важнейшее средство человеческого общения».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ru-RU" w:bidi="ar-SA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Задачи обогащения словарного запаса у младших дошкольников заключается в следующем: 1. расширить круг знаний дошкольника; 2. дать детям точные представления и понятия за каждым словом; 3. необходимо упорядочить и систематизировать словарный запас дошкольника, дети должны видеть сходства и различия между словами; 4. активизировать словарь дошкольников; 5. обогащать словарный запас детей новыми, яркими и выразительными словами, 6. необходимо помочь детям более широко использовать словарный запас в письменной речи; 7. раскрыть значение новых, незнакомых ребенку слов.</w:t>
      </w:r>
    </w:p>
    <w:p w:rsidR="00766F2A" w:rsidRPr="00917DE1" w:rsidRDefault="00766F2A" w:rsidP="00917DE1">
      <w:pPr>
        <w:spacing w:after="167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917DE1">
        <w:rPr>
          <w:rFonts w:ascii="Times New Roman" w:eastAsia="Times New Roman" w:hAnsi="Times New Roman"/>
          <w:sz w:val="28"/>
          <w:szCs w:val="28"/>
          <w:lang w:val="ru-RU" w:eastAsia="ru-RU" w:bidi="ar-SA"/>
        </w:rPr>
        <w:t>Одной из главных задач словарной работы с младшими дошкольниками является обогащение, расширение и активизация словарного запаса, основу которого составляет введение в языковое сознание ребенка тематических групп слов, синонимических рядов, антонимических пар, многозначных слов.</w:t>
      </w:r>
    </w:p>
    <w:p w:rsidR="00843E5E" w:rsidRPr="00917DE1" w:rsidRDefault="00843E5E" w:rsidP="00917DE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843E5E" w:rsidRPr="00917DE1" w:rsidSect="00843E5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7DE1" w:rsidRDefault="00917DE1" w:rsidP="00917DE1">
      <w:pPr>
        <w:spacing w:after="0" w:line="240" w:lineRule="auto"/>
      </w:pPr>
      <w:r>
        <w:separator/>
      </w:r>
    </w:p>
  </w:endnote>
  <w:endnote w:type="continuationSeparator" w:id="0">
    <w:p w:rsidR="00917DE1" w:rsidRDefault="00917DE1" w:rsidP="0091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7DE1" w:rsidRDefault="00917DE1" w:rsidP="00917DE1">
      <w:pPr>
        <w:spacing w:after="0" w:line="240" w:lineRule="auto"/>
      </w:pPr>
      <w:r>
        <w:separator/>
      </w:r>
    </w:p>
  </w:footnote>
  <w:footnote w:type="continuationSeparator" w:id="0">
    <w:p w:rsidR="00917DE1" w:rsidRDefault="00917DE1" w:rsidP="0091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DE1" w:rsidRPr="00917DE1" w:rsidRDefault="00917DE1">
    <w:pPr>
      <w:pStyle w:val="af5"/>
      <w:rPr>
        <w:lang w:val="ru-RU"/>
      </w:rPr>
    </w:pPr>
    <w:r w:rsidRPr="00917DE1">
      <w:rPr>
        <w:rFonts w:ascii="Times New Roman" w:eastAsia="Times New Roman" w:hAnsi="Times New Roman"/>
        <w:lang w:val="ru-RU" w:eastAsia="ru-RU" w:bidi="ar-SA"/>
      </w:rPr>
      <w:t>Активизация словаря детей младшего дошкольного возраста с помощью дидактических игр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66F2A"/>
    <w:rsid w:val="003E3F7E"/>
    <w:rsid w:val="00766F2A"/>
    <w:rsid w:val="00843E5E"/>
    <w:rsid w:val="00917DE1"/>
    <w:rsid w:val="00AE01C7"/>
    <w:rsid w:val="00BE436A"/>
    <w:rsid w:val="00F92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A"/>
    <w:pPr>
      <w:spacing w:after="200" w:line="276" w:lineRule="auto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F92163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163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2163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2163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2163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2163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2163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2163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2163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2163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9216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92163"/>
    <w:rPr>
      <w:rFonts w:ascii="Cambria" w:eastAsia="Times New Roman" w:hAnsi="Cambria" w:cs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F92163"/>
    <w:rPr>
      <w:rFonts w:ascii="Cambria" w:eastAsia="Times New Roman" w:hAnsi="Cambria" w:cs="Times New Roman"/>
      <w:b/>
      <w:bCs/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F92163"/>
    <w:rPr>
      <w:rFonts w:ascii="Cambria" w:eastAsia="Times New Roman" w:hAnsi="Cambria" w:cs="Times New Roman"/>
      <w:b/>
      <w:bCs/>
      <w:color w:val="7F7F7F"/>
    </w:rPr>
  </w:style>
  <w:style w:type="character" w:customStyle="1" w:styleId="60">
    <w:name w:val="Заголовок 6 Знак"/>
    <w:basedOn w:val="a0"/>
    <w:link w:val="6"/>
    <w:uiPriority w:val="9"/>
    <w:semiHidden/>
    <w:rsid w:val="00F9216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70">
    <w:name w:val="Заголовок 7 Знак"/>
    <w:basedOn w:val="a0"/>
    <w:link w:val="7"/>
    <w:uiPriority w:val="9"/>
    <w:semiHidden/>
    <w:rsid w:val="00F92163"/>
    <w:rPr>
      <w:rFonts w:ascii="Cambria" w:eastAsia="Times New Roman" w:hAnsi="Cambria" w:cs="Times New Roman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92163"/>
    <w:rPr>
      <w:rFonts w:ascii="Cambria" w:eastAsia="Times New Roman" w:hAnsi="Cambria" w:cs="Times New Roman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F9216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a3">
    <w:name w:val="Title"/>
    <w:basedOn w:val="a"/>
    <w:next w:val="a"/>
    <w:link w:val="a4"/>
    <w:uiPriority w:val="10"/>
    <w:qFormat/>
    <w:rsid w:val="00F92163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2163"/>
    <w:rPr>
      <w:rFonts w:ascii="Cambria" w:eastAsia="Times New Roman" w:hAnsi="Cambria" w:cs="Times New Roman"/>
      <w:spacing w:val="5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F92163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F9216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a7">
    <w:name w:val="Strong"/>
    <w:uiPriority w:val="22"/>
    <w:qFormat/>
    <w:rsid w:val="00F92163"/>
    <w:rPr>
      <w:b/>
      <w:bCs/>
    </w:rPr>
  </w:style>
  <w:style w:type="character" w:styleId="a8">
    <w:name w:val="Emphasis"/>
    <w:uiPriority w:val="20"/>
    <w:qFormat/>
    <w:rsid w:val="00F9216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a9">
    <w:name w:val="No Spacing"/>
    <w:basedOn w:val="a"/>
    <w:uiPriority w:val="1"/>
    <w:qFormat/>
    <w:rsid w:val="00F92163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F92163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92163"/>
    <w:pPr>
      <w:spacing w:before="200" w:after="0"/>
      <w:ind w:left="360" w:right="360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2163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F9216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F92163"/>
    <w:rPr>
      <w:b/>
      <w:bCs/>
      <w:i/>
      <w:iCs/>
    </w:rPr>
  </w:style>
  <w:style w:type="character" w:styleId="ad">
    <w:name w:val="Subtle Emphasis"/>
    <w:uiPriority w:val="19"/>
    <w:qFormat/>
    <w:rsid w:val="00F92163"/>
    <w:rPr>
      <w:i/>
      <w:iCs/>
    </w:rPr>
  </w:style>
  <w:style w:type="character" w:styleId="ae">
    <w:name w:val="Intense Emphasis"/>
    <w:uiPriority w:val="21"/>
    <w:qFormat/>
    <w:rsid w:val="00F92163"/>
    <w:rPr>
      <w:b/>
      <w:bCs/>
    </w:rPr>
  </w:style>
  <w:style w:type="character" w:styleId="af">
    <w:name w:val="Subtle Reference"/>
    <w:uiPriority w:val="31"/>
    <w:qFormat/>
    <w:rsid w:val="00F92163"/>
    <w:rPr>
      <w:smallCaps/>
    </w:rPr>
  </w:style>
  <w:style w:type="character" w:styleId="af0">
    <w:name w:val="Intense Reference"/>
    <w:uiPriority w:val="32"/>
    <w:qFormat/>
    <w:rsid w:val="00F92163"/>
    <w:rPr>
      <w:smallCaps/>
      <w:spacing w:val="5"/>
      <w:u w:val="single"/>
    </w:rPr>
  </w:style>
  <w:style w:type="character" w:styleId="af1">
    <w:name w:val="Book Title"/>
    <w:uiPriority w:val="33"/>
    <w:qFormat/>
    <w:rsid w:val="00F92163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F92163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66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66F2A"/>
    <w:rPr>
      <w:rFonts w:ascii="Tahoma" w:hAnsi="Tahoma" w:cs="Tahoma"/>
      <w:sz w:val="16"/>
      <w:szCs w:val="16"/>
    </w:rPr>
  </w:style>
  <w:style w:type="paragraph" w:styleId="af5">
    <w:name w:val="header"/>
    <w:basedOn w:val="a"/>
    <w:link w:val="af6"/>
    <w:uiPriority w:val="99"/>
    <w:semiHidden/>
    <w:unhideWhenUsed/>
    <w:rsid w:val="00917DE1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917DE1"/>
    <w:rPr>
      <w:sz w:val="22"/>
      <w:szCs w:val="22"/>
      <w:lang w:val="en-US" w:eastAsia="en-US" w:bidi="en-US"/>
    </w:rPr>
  </w:style>
  <w:style w:type="paragraph" w:styleId="af7">
    <w:name w:val="footer"/>
    <w:basedOn w:val="a"/>
    <w:link w:val="af8"/>
    <w:uiPriority w:val="99"/>
    <w:semiHidden/>
    <w:unhideWhenUsed/>
    <w:rsid w:val="00917DE1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semiHidden/>
    <w:rsid w:val="00917DE1"/>
    <w:rPr>
      <w:sz w:val="22"/>
      <w:szCs w:val="22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14</Pages>
  <Words>4296</Words>
  <Characters>24489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Мои документы</dc:creator>
  <cp:keywords/>
  <cp:lastModifiedBy>Svetlana Efremowa</cp:lastModifiedBy>
  <cp:revision>2</cp:revision>
  <dcterms:created xsi:type="dcterms:W3CDTF">2022-11-27T12:19:00Z</dcterms:created>
  <dcterms:modified xsi:type="dcterms:W3CDTF">2022-11-27T12:19:00Z</dcterms:modified>
</cp:coreProperties>
</file>